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5B" w:rsidRPr="00082339" w:rsidRDefault="0063415B" w:rsidP="0063415B">
      <w:pPr>
        <w:suppressAutoHyphens/>
        <w:autoSpaceDN w:val="0"/>
        <w:textAlignment w:val="baseline"/>
        <w:rPr>
          <w:kern w:val="3"/>
          <w:lang w:eastAsia="zh-CN"/>
        </w:rPr>
      </w:pPr>
    </w:p>
    <w:p w:rsidR="0063415B" w:rsidRPr="00082339" w:rsidRDefault="0063415B" w:rsidP="0063415B">
      <w:pPr>
        <w:suppressAutoHyphens/>
        <w:autoSpaceDN w:val="0"/>
        <w:textAlignment w:val="baseline"/>
        <w:rPr>
          <w:kern w:val="3"/>
          <w:lang w:eastAsia="zh-CN"/>
        </w:rPr>
      </w:pPr>
    </w:p>
    <w:p w:rsidR="0063415B" w:rsidRPr="00082339" w:rsidRDefault="0063415B" w:rsidP="0063415B">
      <w:pPr>
        <w:suppressAutoHyphens/>
        <w:autoSpaceDN w:val="0"/>
        <w:textAlignment w:val="baseline"/>
        <w:rPr>
          <w:kern w:val="3"/>
          <w:lang w:eastAsia="zh-CN"/>
        </w:rPr>
      </w:pPr>
    </w:p>
    <w:p w:rsidR="0063415B" w:rsidRPr="00082339" w:rsidRDefault="0063415B" w:rsidP="0063415B">
      <w:pPr>
        <w:suppressAutoHyphens/>
        <w:autoSpaceDN w:val="0"/>
        <w:textAlignment w:val="baseline"/>
        <w:rPr>
          <w:kern w:val="3"/>
          <w:lang w:eastAsia="zh-CN"/>
        </w:rPr>
      </w:pPr>
      <w:r w:rsidRPr="00082339">
        <w:rPr>
          <w:b/>
          <w:noProof/>
          <w:kern w:val="3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6AE815" wp14:editId="7B563CAD">
            <wp:simplePos x="0" y="0"/>
            <wp:positionH relativeFrom="column">
              <wp:posOffset>-90168</wp:posOffset>
            </wp:positionH>
            <wp:positionV relativeFrom="paragraph">
              <wp:posOffset>43177</wp:posOffset>
            </wp:positionV>
            <wp:extent cx="820417" cy="1001396"/>
            <wp:effectExtent l="0" t="0" r="0" b="8254"/>
            <wp:wrapThrough wrapText="bothSides">
              <wp:wrapPolygon edited="0">
                <wp:start x="0" y="0"/>
                <wp:lineTo x="0" y="7807"/>
                <wp:lineTo x="1506" y="13560"/>
                <wp:lineTo x="6023" y="20134"/>
                <wp:lineTo x="8031" y="21367"/>
                <wp:lineTo x="14054" y="21367"/>
                <wp:lineTo x="16564" y="20134"/>
                <wp:lineTo x="20579" y="13560"/>
                <wp:lineTo x="21081" y="11094"/>
                <wp:lineTo x="21081" y="0"/>
                <wp:lineTo x="0" y="0"/>
              </wp:wrapPolygon>
            </wp:wrapThrough>
            <wp:docPr id="1" name="Bilde 1" descr="http://hald-01/ak_intranett/Styles/donna_internett/logo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417" cy="1001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415B" w:rsidRPr="0063415B" w:rsidRDefault="0063415B" w:rsidP="0063415B">
      <w:pPr>
        <w:jc w:val="center"/>
        <w:rPr>
          <w:b/>
          <w:sz w:val="52"/>
          <w:szCs w:val="52"/>
        </w:rPr>
      </w:pPr>
      <w:r w:rsidRPr="0063415B">
        <w:rPr>
          <w:rFonts w:eastAsia="DejaVu Sans"/>
          <w:b/>
          <w:kern w:val="3"/>
          <w:sz w:val="52"/>
          <w:szCs w:val="52"/>
          <w:lang w:val="en-US" w:eastAsia="zh-CN" w:bidi="hi-IN"/>
        </w:rPr>
        <w:t>Plan for kompetanseutvikling</w:t>
      </w:r>
    </w:p>
    <w:p w:rsidR="0063415B" w:rsidRPr="0063415B" w:rsidRDefault="0063415B" w:rsidP="0063415B">
      <w:pPr>
        <w:jc w:val="center"/>
        <w:rPr>
          <w:b/>
          <w:sz w:val="52"/>
          <w:szCs w:val="52"/>
        </w:rPr>
      </w:pPr>
      <w:r w:rsidRPr="0063415B">
        <w:rPr>
          <w:b/>
          <w:sz w:val="52"/>
          <w:szCs w:val="52"/>
        </w:rPr>
        <w:t xml:space="preserve"> for pedagogisk personalet og skoleledere </w:t>
      </w:r>
    </w:p>
    <w:p w:rsidR="0063415B" w:rsidRPr="00082339" w:rsidRDefault="0063415B" w:rsidP="0063415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kern w:val="3"/>
          <w:lang w:val="en-US" w:eastAsia="zh-CN" w:bidi="hi-IN"/>
        </w:rPr>
      </w:pPr>
      <w:r w:rsidRPr="00082339">
        <w:rPr>
          <w:rFonts w:ascii="Liberation Serif" w:eastAsia="DejaVu Sans" w:hAnsi="Liberation Serif" w:cs="Lohit Devanagari"/>
          <w:bCs/>
          <w:noProof/>
          <w:kern w:val="3"/>
        </w:rPr>
        <w:drawing>
          <wp:inline distT="0" distB="0" distL="0" distR="0" wp14:anchorId="3662AAE4" wp14:editId="0242B1D7">
            <wp:extent cx="5035710" cy="3349748"/>
            <wp:effectExtent l="0" t="0" r="0" b="3052"/>
            <wp:docPr id="2" name="Bilde 1" descr="M:\Documents and Settings\mean2601\My Documents\Donnamannen ErlendHaarbe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710" cy="334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kern w:val="3"/>
          <w:lang w:eastAsia="zh-CN" w:bidi="hi-IN"/>
        </w:rPr>
      </w:pP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val="en-US" w:eastAsia="zh-CN" w:bidi="hi-IN"/>
        </w:rPr>
        <w:tab/>
      </w:r>
      <w:r w:rsidRPr="00082339">
        <w:rPr>
          <w:rFonts w:ascii="Liberation Serif" w:eastAsia="DejaVu Sans" w:hAnsi="Liberation Serif" w:cs="Lohit Devanagari"/>
          <w:bCs/>
          <w:kern w:val="3"/>
          <w:lang w:eastAsia="zh-CN" w:bidi="hi-IN"/>
        </w:rPr>
        <w:t>Foto: Erlend Haarberg</w:t>
      </w: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63415B" w:rsidRPr="00082339" w:rsidRDefault="0063415B" w:rsidP="0063415B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</w:pPr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  <w:t>i</w:t>
      </w:r>
    </w:p>
    <w:p w:rsidR="0063415B" w:rsidRDefault="0063415B" w:rsidP="0063415B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</w:pPr>
      <w:r w:rsidRPr="00082339"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  <w:t>Dønna kommune</w:t>
      </w:r>
    </w:p>
    <w:p w:rsidR="0063415B" w:rsidRPr="0063415B" w:rsidRDefault="0063415B" w:rsidP="0063415B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kern w:val="3"/>
          <w:lang w:eastAsia="zh-CN" w:bidi="hi-IN"/>
        </w:rPr>
      </w:pPr>
      <w:r>
        <w:rPr>
          <w:rFonts w:ascii="Liberation Serif" w:eastAsia="DejaVu Sans" w:hAnsi="Liberation Serif" w:cs="Lohit Devanagari"/>
          <w:b/>
          <w:kern w:val="3"/>
          <w:sz w:val="52"/>
          <w:szCs w:val="52"/>
          <w:lang w:eastAsia="zh-CN" w:bidi="hi-IN"/>
        </w:rPr>
        <w:t>2015-2018</w:t>
      </w:r>
    </w:p>
    <w:p w:rsidR="0063415B" w:rsidRPr="00082339" w:rsidRDefault="0063415B" w:rsidP="0063415B">
      <w:pPr>
        <w:widowControl w:val="0"/>
        <w:suppressAutoHyphens/>
        <w:autoSpaceDN w:val="0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</w:p>
    <w:p w:rsidR="0063415B" w:rsidRPr="003C5021" w:rsidRDefault="003C5021" w:rsidP="0063415B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" w:hAnsi="Liberation Serif" w:cs="Lohit Devanagari"/>
          <w:bCs/>
          <w:kern w:val="3"/>
          <w:lang w:eastAsia="zh-CN" w:bidi="hi-IN"/>
        </w:rPr>
      </w:pPr>
      <w:r w:rsidRPr="003C5021">
        <w:rPr>
          <w:rFonts w:ascii="Liberation Serif" w:eastAsia="DejaVu Sans" w:hAnsi="Liberation Serif" w:cs="Lohit Devanagari"/>
          <w:bCs/>
          <w:kern w:val="3"/>
          <w:lang w:eastAsia="zh-CN" w:bidi="hi-IN"/>
        </w:rPr>
        <w:t>Vedtatt i kommunestyret 24.02.2015</w:t>
      </w:r>
      <w:r w:rsidR="0063415B" w:rsidRPr="003C5021">
        <w:rPr>
          <w:rFonts w:ascii="Liberation Serif" w:eastAsia="DejaVu Sans" w:hAnsi="Liberation Serif" w:cs="Lohit Devanagari"/>
          <w:bCs/>
          <w:kern w:val="3"/>
          <w:lang w:eastAsia="zh-CN" w:bidi="hi-IN"/>
        </w:rPr>
        <w:t xml:space="preserve">  </w:t>
      </w:r>
      <w:r>
        <w:rPr>
          <w:rFonts w:ascii="Liberation Serif" w:eastAsia="DejaVu Sans" w:hAnsi="Liberation Serif" w:cs="Lohit Devanagari"/>
          <w:bCs/>
          <w:kern w:val="3"/>
          <w:lang w:eastAsia="zh-CN" w:bidi="hi-IN"/>
        </w:rPr>
        <w:t>sak 7/15</w:t>
      </w:r>
      <w:bookmarkStart w:id="0" w:name="_GoBack"/>
      <w:bookmarkEnd w:id="0"/>
    </w:p>
    <w:p w:rsidR="0063415B" w:rsidRDefault="0063415B" w:rsidP="00B34097">
      <w:pPr>
        <w:rPr>
          <w:b/>
          <w:sz w:val="36"/>
          <w:szCs w:val="36"/>
        </w:rPr>
      </w:pPr>
    </w:p>
    <w:p w:rsidR="0063415B" w:rsidRDefault="0063415B" w:rsidP="00B34097">
      <w:pPr>
        <w:rPr>
          <w:b/>
          <w:sz w:val="36"/>
          <w:szCs w:val="36"/>
        </w:rPr>
      </w:pPr>
    </w:p>
    <w:p w:rsidR="00061695" w:rsidRPr="00061695" w:rsidRDefault="005043D4" w:rsidP="00B34097">
      <w:pPr>
        <w:rPr>
          <w:b/>
        </w:rPr>
      </w:pPr>
      <w:r>
        <w:rPr>
          <w:b/>
        </w:rPr>
        <w:t>1.0 Bakgrunn</w:t>
      </w:r>
    </w:p>
    <w:p w:rsidR="00061695" w:rsidRDefault="00061695" w:rsidP="00B34097"/>
    <w:p w:rsidR="00B34097" w:rsidRDefault="00B34097" w:rsidP="00B34097">
      <w:r>
        <w:t>En viktig forutsetning for elevens læring er lærere med høy faglig og pedagogisk kompetanse og kompetente sk</w:t>
      </w:r>
      <w:r w:rsidR="009264D2">
        <w:t>oleledere. Det er en utfordring</w:t>
      </w:r>
      <w:r w:rsidR="009B196A">
        <w:t xml:space="preserve"> </w:t>
      </w:r>
      <w:r>
        <w:t>at mange av dagens lærere i grunnskolen ikke har noen faglig fordypning med studiepoeng i de fagene de underviser i, og at bare en liten andel har en</w:t>
      </w:r>
      <w:r w:rsidR="00D97BFC">
        <w:t xml:space="preserve"> fordypning på minst 60 studiepoeng.</w:t>
      </w:r>
    </w:p>
    <w:p w:rsidR="00D97BFC" w:rsidRDefault="00D97BFC" w:rsidP="00B34097"/>
    <w:p w:rsidR="00D97BFC" w:rsidRDefault="00D97BFC" w:rsidP="00B34097">
      <w:r>
        <w:t xml:space="preserve">Lav grad av formell kompetanse er en nasjonal utfordring. </w:t>
      </w:r>
      <w:r w:rsidR="00033FF1">
        <w:t xml:space="preserve">Forskriften for lærerkompetanse har økt kravene til nyansatte lærere. Selv om forskriften bare gjelder nyansatte, sender den samtidig et klart signal om hvilken kompetanse som er forventet av dagens lærere. </w:t>
      </w:r>
      <w:r>
        <w:t>Kompetanseutvikling er et kommunalt og fylkeskommunalt skoleeieransvar som må være forankret i lokale behov i den enkelte kommune og fylkeskommune, på den enkelte skole og hos den enkelte lærer.</w:t>
      </w:r>
    </w:p>
    <w:p w:rsidR="00D97BFC" w:rsidRDefault="00D97BFC" w:rsidP="00B34097"/>
    <w:p w:rsidR="00D97BFC" w:rsidRDefault="00D97BFC" w:rsidP="00B34097">
      <w:r>
        <w:t>Gjennom strategien «Kompetanse for kvalitet» har skoleeiere, lærere og nasjonale utdanningsmyndigheter siden 2009 brukt betydelige ressurser på videreutdanning og etterutdanning i prioriterte fag og områder</w:t>
      </w:r>
      <w:r w:rsidR="00F84993">
        <w:t>, og rektorutdanningen</w:t>
      </w:r>
      <w:r>
        <w:t>. Dette er et nasjonalt samarbeid mellom KS, arbeidstakerorganisasjonene, lærerutdanningene og statlige utdanningsmyndigheter.</w:t>
      </w:r>
    </w:p>
    <w:p w:rsidR="00BF5CC1" w:rsidRDefault="00BF5CC1" w:rsidP="00B34097"/>
    <w:p w:rsidR="00BF5CC1" w:rsidRDefault="00BF5CC1" w:rsidP="00B34097">
      <w:r>
        <w:t>Satsingen på kompetanseutvikling i skolen har tre hovedelementer:</w:t>
      </w:r>
    </w:p>
    <w:p w:rsidR="00BF5CC1" w:rsidRDefault="00BF5CC1" w:rsidP="00BF5CC1">
      <w:pPr>
        <w:pStyle w:val="Listeavsnitt"/>
        <w:numPr>
          <w:ilvl w:val="0"/>
          <w:numId w:val="3"/>
        </w:numPr>
      </w:pPr>
      <w:r>
        <w:t>Videreutdanning</w:t>
      </w:r>
    </w:p>
    <w:p w:rsidR="00BF5CC1" w:rsidRDefault="00BF5CC1" w:rsidP="00BF5CC1">
      <w:pPr>
        <w:pStyle w:val="Listeavsnitt"/>
        <w:numPr>
          <w:ilvl w:val="0"/>
          <w:numId w:val="3"/>
        </w:numPr>
      </w:pPr>
      <w:r>
        <w:t>Etterutdanning</w:t>
      </w:r>
    </w:p>
    <w:p w:rsidR="00BF5CC1" w:rsidRDefault="00BF5CC1" w:rsidP="00BF5CC1">
      <w:pPr>
        <w:pStyle w:val="Listeavsnitt"/>
        <w:numPr>
          <w:ilvl w:val="0"/>
          <w:numId w:val="3"/>
        </w:numPr>
      </w:pPr>
      <w:r>
        <w:t>Rektorutdanning</w:t>
      </w:r>
    </w:p>
    <w:p w:rsidR="00F84993" w:rsidRDefault="00F84993" w:rsidP="00B34097"/>
    <w:p w:rsidR="0042221D" w:rsidRDefault="0042221D" w:rsidP="00B34097"/>
    <w:p w:rsidR="00F84993" w:rsidRPr="00EA677E" w:rsidRDefault="00BF5CC1" w:rsidP="00B34097">
      <w:pPr>
        <w:rPr>
          <w:u w:val="single"/>
        </w:rPr>
      </w:pPr>
      <w:r w:rsidRPr="00EA677E">
        <w:rPr>
          <w:u w:val="single"/>
        </w:rPr>
        <w:t>Delmål («Kompetanse for kvalitet» Strategi for etter- og videreutdanning, 2012-1015)</w:t>
      </w:r>
      <w:r w:rsidR="001D1587" w:rsidRPr="00EA677E">
        <w:rPr>
          <w:u w:val="single"/>
        </w:rPr>
        <w:t>:</w:t>
      </w:r>
    </w:p>
    <w:p w:rsidR="0042221D" w:rsidRPr="001D1587" w:rsidRDefault="0042221D" w:rsidP="00B34097">
      <w:pPr>
        <w:rPr>
          <w:b/>
        </w:rPr>
      </w:pPr>
    </w:p>
    <w:p w:rsidR="0042221D" w:rsidRDefault="0042221D" w:rsidP="0042221D">
      <w:pPr>
        <w:pStyle w:val="Listeavsnitt"/>
        <w:numPr>
          <w:ilvl w:val="0"/>
          <w:numId w:val="1"/>
        </w:numPr>
      </w:pPr>
      <w:r w:rsidRPr="0042221D">
        <w:t>Satsing på videreutdanning har som mål å bedre elevenes resultater i prioriterte fag ved å øke antall lærere som har faglig og fag didaktisk kompetanse opp til 60 studiepoeng. Gjeldene kompetanseforskrift er et vikt</w:t>
      </w:r>
      <w:r w:rsidR="009B196A">
        <w:t>ig grunnlag for videreutdanningen</w:t>
      </w:r>
    </w:p>
    <w:p w:rsidR="0042221D" w:rsidRDefault="0042221D" w:rsidP="0042221D">
      <w:pPr>
        <w:pStyle w:val="Listeavsnitt"/>
      </w:pPr>
    </w:p>
    <w:p w:rsidR="00F84993" w:rsidRDefault="00F84993" w:rsidP="00F84993">
      <w:pPr>
        <w:pStyle w:val="Listeavsnitt"/>
        <w:numPr>
          <w:ilvl w:val="0"/>
          <w:numId w:val="1"/>
        </w:numPr>
      </w:pPr>
      <w:r>
        <w:t>Satsingen på etterutdanning har som mål å øke lærernes kompetanse gjennom etterutdannin</w:t>
      </w:r>
      <w:r w:rsidR="009B196A">
        <w:t>g på prioriterte fag og områder</w:t>
      </w:r>
    </w:p>
    <w:p w:rsidR="0042221D" w:rsidRDefault="0042221D" w:rsidP="0042221D"/>
    <w:p w:rsidR="00F84993" w:rsidRDefault="00F84993" w:rsidP="00F84993">
      <w:pPr>
        <w:pStyle w:val="Listeavsnitt"/>
        <w:numPr>
          <w:ilvl w:val="0"/>
          <w:numId w:val="1"/>
        </w:numPr>
      </w:pPr>
      <w:r>
        <w:t xml:space="preserve">Satsingen </w:t>
      </w:r>
      <w:r w:rsidR="001D1587">
        <w:t>på rektorutdanningen har</w:t>
      </w:r>
      <w:r w:rsidR="009B196A">
        <w:t xml:space="preserve"> som mål å styrke skolelederens kompetanse gjennom det nasjonale rektorprogrammet</w:t>
      </w:r>
    </w:p>
    <w:p w:rsidR="00F84993" w:rsidRDefault="00F84993" w:rsidP="00B34097"/>
    <w:p w:rsidR="0042221D" w:rsidRDefault="0042221D" w:rsidP="00B34097"/>
    <w:p w:rsidR="009B196A" w:rsidRDefault="009B196A" w:rsidP="00B34097"/>
    <w:p w:rsidR="009B196A" w:rsidRDefault="009B196A" w:rsidP="00B34097"/>
    <w:p w:rsidR="00BF5CC1" w:rsidRDefault="005043D4" w:rsidP="00B34097">
      <w:pPr>
        <w:rPr>
          <w:b/>
        </w:rPr>
      </w:pPr>
      <w:r>
        <w:rPr>
          <w:b/>
        </w:rPr>
        <w:t xml:space="preserve">2.0 </w:t>
      </w:r>
      <w:r w:rsidR="00BF5CC1" w:rsidRPr="00BF5CC1">
        <w:rPr>
          <w:b/>
        </w:rPr>
        <w:t>Kommunen sitt ansvar:</w:t>
      </w:r>
    </w:p>
    <w:p w:rsidR="009B196A" w:rsidRPr="00BF5CC1" w:rsidRDefault="009B196A" w:rsidP="00B34097">
      <w:pPr>
        <w:rPr>
          <w:b/>
        </w:rPr>
      </w:pPr>
    </w:p>
    <w:p w:rsidR="00FA2ED9" w:rsidRDefault="00F84993" w:rsidP="00FA2ED9">
      <w:r>
        <w:t>Kommunen har et ansvar for å ha riktig og nødvendig kompetanse på skolene.</w:t>
      </w:r>
      <w:r w:rsidR="00FA2ED9" w:rsidRPr="00FA2ED9">
        <w:t xml:space="preserve"> </w:t>
      </w:r>
      <w:r w:rsidR="00FA2ED9">
        <w:t>Ansvaret omfatter å ha et system som gir lærere og skoleledere nødvendig kompetanseutvikling.</w:t>
      </w:r>
    </w:p>
    <w:p w:rsidR="00FA2ED9" w:rsidRDefault="006B5404" w:rsidP="00B34097">
      <w:r>
        <w:t xml:space="preserve"> </w:t>
      </w:r>
    </w:p>
    <w:p w:rsidR="0063415B" w:rsidRDefault="0063415B" w:rsidP="00B34097"/>
    <w:p w:rsidR="009B196A" w:rsidRDefault="00FA2ED9" w:rsidP="00B34097">
      <w:r>
        <w:lastRenderedPageBreak/>
        <w:t>Dette er fastsatt i O</w:t>
      </w:r>
      <w:r w:rsidR="006B5404">
        <w:t>pplæringsloven § 1</w:t>
      </w:r>
      <w:r w:rsidR="009B196A">
        <w:t>0-8 Kompetanseutvikling:</w:t>
      </w:r>
    </w:p>
    <w:p w:rsidR="009B196A" w:rsidRDefault="009B196A" w:rsidP="00B34097"/>
    <w:p w:rsidR="009B196A" w:rsidRPr="00FA2ED9" w:rsidRDefault="00FA2ED9" w:rsidP="00B34097">
      <w:pPr>
        <w:rPr>
          <w:i/>
        </w:rPr>
      </w:pPr>
      <w:r>
        <w:rPr>
          <w:i/>
        </w:rPr>
        <w:t>«</w:t>
      </w:r>
      <w:r w:rsidR="009B196A">
        <w:rPr>
          <w:i/>
        </w:rPr>
        <w:t>Skoleeieren har ansvar for å ha riktig og nødvendig kompe</w:t>
      </w:r>
      <w:r>
        <w:rPr>
          <w:i/>
        </w:rPr>
        <w:t>tanse i virksomheten. Skoleeier</w:t>
      </w:r>
      <w:r w:rsidR="009B196A">
        <w:rPr>
          <w:i/>
        </w:rPr>
        <w:t xml:space="preserve"> skal ha et system som gir undervisningspersonalet, skoleledere og personalet med særoppgaver i skoleverket mulighet til nødvendig kompetanseutvikling, med sikte på å fornye og utvide den faglige og pedagogiske kunnskapen og holde seg orientert om </w:t>
      </w:r>
      <w:r>
        <w:rPr>
          <w:i/>
        </w:rPr>
        <w:t>o</w:t>
      </w:r>
      <w:r w:rsidR="009B196A">
        <w:rPr>
          <w:i/>
        </w:rPr>
        <w:t>g være på høyden med</w:t>
      </w:r>
      <w:r>
        <w:rPr>
          <w:i/>
        </w:rPr>
        <w:t xml:space="preserve"> utviklingen i skolen og samfunnet.»</w:t>
      </w:r>
    </w:p>
    <w:p w:rsidR="0042221D" w:rsidRDefault="0042221D" w:rsidP="00B34097"/>
    <w:p w:rsidR="003E12CF" w:rsidRDefault="003E12CF" w:rsidP="00B34097">
      <w:pPr>
        <w:rPr>
          <w:u w:val="single"/>
        </w:rPr>
      </w:pPr>
    </w:p>
    <w:p w:rsidR="0042221D" w:rsidRDefault="0042221D" w:rsidP="00B34097">
      <w:pPr>
        <w:rPr>
          <w:u w:val="single"/>
        </w:rPr>
      </w:pPr>
      <w:r w:rsidRPr="00061695">
        <w:rPr>
          <w:u w:val="single"/>
        </w:rPr>
        <w:t>Kommunen skal:</w:t>
      </w:r>
    </w:p>
    <w:p w:rsidR="0006096B" w:rsidRPr="00061695" w:rsidRDefault="0006096B" w:rsidP="00B34097">
      <w:pPr>
        <w:rPr>
          <w:u w:val="single"/>
        </w:rPr>
      </w:pPr>
    </w:p>
    <w:p w:rsidR="0042221D" w:rsidRDefault="0042221D" w:rsidP="0042221D">
      <w:pPr>
        <w:pStyle w:val="Listeavsnitt"/>
        <w:numPr>
          <w:ilvl w:val="0"/>
          <w:numId w:val="2"/>
        </w:numPr>
      </w:pPr>
      <w:r>
        <w:t>forankre for og etter- og videreutdanning i egen organisasjon</w:t>
      </w:r>
    </w:p>
    <w:p w:rsidR="0042221D" w:rsidRDefault="0042221D" w:rsidP="0042221D">
      <w:pPr>
        <w:pStyle w:val="Listeavsnitt"/>
        <w:numPr>
          <w:ilvl w:val="0"/>
          <w:numId w:val="2"/>
        </w:numPr>
      </w:pPr>
      <w:r>
        <w:t>kartlegge behov for kompetanseutvikling hos det pedagogiske personalet og på den enkelte skole i samarbeid med partene</w:t>
      </w:r>
    </w:p>
    <w:p w:rsidR="0042221D" w:rsidRDefault="0042221D" w:rsidP="0042221D">
      <w:pPr>
        <w:pStyle w:val="Listeavsnitt"/>
        <w:numPr>
          <w:ilvl w:val="0"/>
          <w:numId w:val="2"/>
        </w:numPr>
      </w:pPr>
      <w:r>
        <w:t>i samarbeid</w:t>
      </w:r>
      <w:r w:rsidR="006B5404">
        <w:t xml:space="preserve"> med organisasjonene </w:t>
      </w:r>
      <w:r>
        <w:t>lage plan for kompetanseutvikling for pedagogisk personale og skoleledere der statlig finansierte tiltak inngår som en integrert del, og forankre planen politisk</w:t>
      </w:r>
    </w:p>
    <w:p w:rsidR="006B5404" w:rsidRDefault="006B5404" w:rsidP="0042221D">
      <w:pPr>
        <w:pStyle w:val="Listeavsnitt"/>
        <w:numPr>
          <w:ilvl w:val="0"/>
          <w:numId w:val="2"/>
        </w:numPr>
      </w:pPr>
      <w:r>
        <w:t xml:space="preserve">delta i satsningen på videreutdanning for lærere gjennom å legge til rette for deltakelse, dekke en andel av vikarutgiftene og utgifter til reise, opphold, læremidler </w:t>
      </w:r>
      <w:proofErr w:type="spellStart"/>
      <w:r>
        <w:t>m.v</w:t>
      </w:r>
      <w:proofErr w:type="spellEnd"/>
      <w:r>
        <w:t>.</w:t>
      </w:r>
    </w:p>
    <w:p w:rsidR="006B5404" w:rsidRDefault="006B5404" w:rsidP="0042221D">
      <w:pPr>
        <w:pStyle w:val="Listeavsnitt"/>
        <w:numPr>
          <w:ilvl w:val="0"/>
          <w:numId w:val="2"/>
        </w:numPr>
      </w:pPr>
      <w:r>
        <w:t>samarbeide med organisasjonene og lærerutdanningsinstitusjonene om kvalitet, relevans, tilrettelegging og tilpasning av tilbudene om etter- og videreutdanning</w:t>
      </w:r>
    </w:p>
    <w:p w:rsidR="006B5404" w:rsidRDefault="006B5404" w:rsidP="0042221D">
      <w:pPr>
        <w:pStyle w:val="Listeavsnitt"/>
        <w:numPr>
          <w:ilvl w:val="0"/>
          <w:numId w:val="2"/>
        </w:numPr>
      </w:pPr>
      <w:r>
        <w:t>foreta nødvendige evalueringer av gjennomføringen av lokale planer i samarbeid med partene</w:t>
      </w:r>
    </w:p>
    <w:p w:rsidR="006B5404" w:rsidRDefault="006B5404" w:rsidP="006B5404"/>
    <w:p w:rsidR="006B5404" w:rsidRDefault="006B5404" w:rsidP="006B5404"/>
    <w:p w:rsidR="00EC6A9D" w:rsidRPr="00EC6A9D" w:rsidRDefault="006B5404" w:rsidP="006B5404">
      <w:r>
        <w:t>Tiltakene i denne strategien skal inngå i en helhetlig lokal plan som omfatter alle typer kompetanseutviklingstiltak for målgruppene. Arbeidet med utvikling og gjennomføring av planen</w:t>
      </w:r>
      <w:r w:rsidR="00555956">
        <w:t xml:space="preserve"> skal skje i samarbeid med arbeidstakerorganisasjonene.</w:t>
      </w:r>
    </w:p>
    <w:p w:rsidR="00033FF1" w:rsidRDefault="00033FF1" w:rsidP="006B5404"/>
    <w:p w:rsidR="00641BF2" w:rsidRDefault="00641BF2" w:rsidP="006B5404">
      <w:pPr>
        <w:rPr>
          <w:b/>
        </w:rPr>
      </w:pPr>
    </w:p>
    <w:p w:rsidR="00641BF2" w:rsidRDefault="00991FC2" w:rsidP="006B5404">
      <w:pPr>
        <w:rPr>
          <w:b/>
        </w:rPr>
      </w:pPr>
      <w:r>
        <w:rPr>
          <w:b/>
        </w:rPr>
        <w:t>3.0 Mål</w:t>
      </w:r>
    </w:p>
    <w:p w:rsidR="00641BF2" w:rsidRDefault="00641BF2" w:rsidP="006B5404">
      <w:pPr>
        <w:rPr>
          <w:b/>
        </w:rPr>
      </w:pPr>
    </w:p>
    <w:p w:rsidR="00641BF2" w:rsidRDefault="00991FC2" w:rsidP="006B5404">
      <w:r>
        <w:t>Dønna kommune har følgende mål for</w:t>
      </w:r>
      <w:r w:rsidR="00892CA9">
        <w:t xml:space="preserve"> kompetanseutvikling</w:t>
      </w:r>
      <w:r>
        <w:t>en (tilstandsrapporten 2013)</w:t>
      </w:r>
      <w:r w:rsidR="00892CA9">
        <w:t>:</w:t>
      </w:r>
    </w:p>
    <w:p w:rsidR="0006096B" w:rsidRDefault="0006096B" w:rsidP="006B5404"/>
    <w:p w:rsidR="00892CA9" w:rsidRDefault="00892CA9" w:rsidP="00892CA9">
      <w:pPr>
        <w:pStyle w:val="Listeavsnitt"/>
        <w:numPr>
          <w:ilvl w:val="0"/>
          <w:numId w:val="16"/>
        </w:numPr>
      </w:pPr>
      <w:r>
        <w:t>Dønna kommune skal ha en bemanning i skolen med god kompetanse</w:t>
      </w:r>
    </w:p>
    <w:p w:rsidR="00892CA9" w:rsidRDefault="00991FC2" w:rsidP="00892CA9">
      <w:pPr>
        <w:pStyle w:val="Listeavsnitt"/>
        <w:numPr>
          <w:ilvl w:val="0"/>
          <w:numId w:val="16"/>
        </w:numPr>
      </w:pPr>
      <w:r>
        <w:t>A</w:t>
      </w:r>
      <w:r w:rsidR="00892CA9">
        <w:t>lle lærere som underviser i norsk og matematikk på barnetrinnet skal ha minst 30 studiepoeng i faget, og at lærere på ungdomstrinnet skal ha minst 60 studiepoeng i norsk, matematikk eller engelsk når de underviser i faget.</w:t>
      </w:r>
    </w:p>
    <w:p w:rsidR="00892CA9" w:rsidRDefault="00892CA9" w:rsidP="00892CA9"/>
    <w:p w:rsidR="00FA2ED9" w:rsidRPr="00641BF2" w:rsidRDefault="00FA2ED9" w:rsidP="006B5404"/>
    <w:p w:rsidR="00033FF1" w:rsidRDefault="00033FF1" w:rsidP="006B5404">
      <w:pPr>
        <w:rPr>
          <w:b/>
        </w:rPr>
      </w:pPr>
    </w:p>
    <w:p w:rsidR="00033FF1" w:rsidRPr="00033FF1" w:rsidRDefault="00641BF2" w:rsidP="006B5404">
      <w:pPr>
        <w:rPr>
          <w:b/>
        </w:rPr>
      </w:pPr>
      <w:r>
        <w:rPr>
          <w:b/>
        </w:rPr>
        <w:t>4</w:t>
      </w:r>
      <w:r w:rsidR="005043D4">
        <w:rPr>
          <w:b/>
        </w:rPr>
        <w:t xml:space="preserve">.0 </w:t>
      </w:r>
      <w:r w:rsidR="00033FF1" w:rsidRPr="00033FF1">
        <w:rPr>
          <w:b/>
        </w:rPr>
        <w:t>Videreutdanning:</w:t>
      </w:r>
    </w:p>
    <w:p w:rsidR="00555956" w:rsidRDefault="00555956" w:rsidP="006B5404"/>
    <w:p w:rsidR="00033FF1" w:rsidRDefault="00555956" w:rsidP="006B5404">
      <w:r>
        <w:t xml:space="preserve">Forskning viser at endringer som skal bidra til å styrke kvaliteten i opplæringen må bygge på lokale erfaringer og utfordringer. Lokale tiltak og prioriteringer må derfor ta utgangspunkt </w:t>
      </w:r>
      <w:r w:rsidR="002E3C23">
        <w:t xml:space="preserve">i skoleeiers, skolenes og lærernes kartlagte behov for videreutdanning. </w:t>
      </w:r>
    </w:p>
    <w:p w:rsidR="003E12CF" w:rsidRDefault="003E12CF" w:rsidP="006B5404"/>
    <w:p w:rsidR="00555956" w:rsidRDefault="002E3C23" w:rsidP="006B5404">
      <w:r>
        <w:t xml:space="preserve">Den enkelte skole og skoleeier bør arbeide for å utvikle en delingskultur for ny kompetanse på den enkelte skole og i den enkelte kommune. Skoleeier kan lokalt legge inn forutsetninger om </w:t>
      </w:r>
      <w:r>
        <w:lastRenderedPageBreak/>
        <w:t>kunnskapsdeling for den som deltar i videreutdanningen, for eksempel gjennom deltakelse i faglige nettverk på skolen eller mellom skoler.</w:t>
      </w:r>
    </w:p>
    <w:p w:rsidR="00FA2ED9" w:rsidRDefault="00FA2ED9" w:rsidP="00DE0E98">
      <w:pPr>
        <w:rPr>
          <w:u w:val="single"/>
        </w:rPr>
      </w:pPr>
    </w:p>
    <w:p w:rsidR="0063415B" w:rsidRDefault="0063415B" w:rsidP="00DE0E98">
      <w:pPr>
        <w:rPr>
          <w:u w:val="single"/>
        </w:rPr>
      </w:pPr>
    </w:p>
    <w:p w:rsidR="00DE0E98" w:rsidRPr="0063415B" w:rsidRDefault="00FA2ED9" w:rsidP="0063415B">
      <w:pPr>
        <w:rPr>
          <w:u w:val="single"/>
        </w:rPr>
      </w:pPr>
      <w:r w:rsidRPr="0063415B">
        <w:rPr>
          <w:u w:val="single"/>
        </w:rPr>
        <w:t>Årlige m</w:t>
      </w:r>
      <w:r w:rsidR="00DE0E98" w:rsidRPr="0063415B">
        <w:rPr>
          <w:u w:val="single"/>
        </w:rPr>
        <w:t>ilepæler:</w:t>
      </w:r>
    </w:p>
    <w:p w:rsidR="0063415B" w:rsidRPr="0063415B" w:rsidRDefault="0063415B" w:rsidP="0063415B">
      <w:pPr>
        <w:pStyle w:val="Listeavsnitt"/>
        <w:rPr>
          <w:b/>
        </w:rPr>
      </w:pPr>
    </w:p>
    <w:p w:rsidR="00DE0E98" w:rsidRDefault="0006096B" w:rsidP="00DE0E98">
      <w:pPr>
        <w:pStyle w:val="Listeavsnitt"/>
        <w:numPr>
          <w:ilvl w:val="0"/>
          <w:numId w:val="7"/>
        </w:numPr>
      </w:pPr>
      <w:r>
        <w:t>Hver høst</w:t>
      </w:r>
      <w:r w:rsidR="00DE0E98">
        <w:t xml:space="preserve"> gjennomføres det kartlegging og prioritering av kompetansebehov ved den enkelte skole i samarbeid med fagorganisasjonene.</w:t>
      </w:r>
      <w:r w:rsidR="00FA2ED9">
        <w:t xml:space="preserve"> Denne sendes inn til kommunenivået med frist </w:t>
      </w:r>
      <w:r w:rsidR="002E1F5B">
        <w:t>1</w:t>
      </w:r>
      <w:r w:rsidR="00FA2ED9">
        <w:t>.</w:t>
      </w:r>
      <w:r w:rsidR="002E1F5B">
        <w:t>november.</w:t>
      </w:r>
    </w:p>
    <w:p w:rsidR="00DE0E98" w:rsidRDefault="00DE0E98" w:rsidP="00DE0E98">
      <w:pPr>
        <w:pStyle w:val="Listeavsnitt"/>
        <w:numPr>
          <w:ilvl w:val="0"/>
          <w:numId w:val="7"/>
        </w:numPr>
      </w:pPr>
      <w:r>
        <w:t xml:space="preserve">Kommunenivået utarbeider så et forslag til en </w:t>
      </w:r>
      <w:r w:rsidR="00FA2ED9">
        <w:t xml:space="preserve">lokal </w:t>
      </w:r>
      <w:r>
        <w:t>handlingsplan for kommende skoleår</w:t>
      </w:r>
    </w:p>
    <w:p w:rsidR="00DE0E98" w:rsidRDefault="00DE0E98" w:rsidP="00DE0E98">
      <w:pPr>
        <w:pStyle w:val="Listeavsnitt"/>
        <w:numPr>
          <w:ilvl w:val="0"/>
          <w:numId w:val="7"/>
        </w:numPr>
      </w:pPr>
      <w:r>
        <w:t xml:space="preserve">Politisk behandling av </w:t>
      </w:r>
      <w:r w:rsidR="002E1F5B">
        <w:t>lokal</w:t>
      </w:r>
      <w:r w:rsidR="00FA2ED9">
        <w:t xml:space="preserve"> handlingsplan</w:t>
      </w:r>
      <w:r>
        <w:t xml:space="preserve"> i februar</w:t>
      </w:r>
    </w:p>
    <w:p w:rsidR="00DE0E98" w:rsidRDefault="00DE0E98" w:rsidP="00DE0E98">
      <w:pPr>
        <w:pStyle w:val="Listeavsnitt"/>
        <w:numPr>
          <w:ilvl w:val="0"/>
          <w:numId w:val="7"/>
        </w:numPr>
      </w:pPr>
      <w:r>
        <w:t>Frist 15. mars for søknader fra lærerne</w:t>
      </w:r>
    </w:p>
    <w:p w:rsidR="00DE0E98" w:rsidRDefault="00DE0E98" w:rsidP="00DE0E98">
      <w:pPr>
        <w:pStyle w:val="Listeavsnitt"/>
        <w:numPr>
          <w:ilvl w:val="0"/>
          <w:numId w:val="7"/>
        </w:numPr>
      </w:pPr>
      <w:r>
        <w:t>Frist 15. april godkjenning/avslag fra skoleeier</w:t>
      </w:r>
    </w:p>
    <w:p w:rsidR="00DE0E98" w:rsidRDefault="00DE0E98" w:rsidP="00DE0E98">
      <w:pPr>
        <w:pStyle w:val="Listeavsnitt"/>
        <w:numPr>
          <w:ilvl w:val="0"/>
          <w:numId w:val="7"/>
        </w:numPr>
      </w:pPr>
      <w:r>
        <w:t>Frist 1.juni svar fra utdanningsdirektoratet</w:t>
      </w:r>
    </w:p>
    <w:p w:rsidR="005043D4" w:rsidRDefault="005043D4" w:rsidP="006B5404"/>
    <w:p w:rsidR="005043D4" w:rsidRDefault="005043D4" w:rsidP="005043D4"/>
    <w:p w:rsidR="005043D4" w:rsidRPr="007412CA" w:rsidRDefault="00641BF2" w:rsidP="005043D4">
      <w:pPr>
        <w:rPr>
          <w:b/>
        </w:rPr>
      </w:pPr>
      <w:r>
        <w:rPr>
          <w:b/>
        </w:rPr>
        <w:t>4</w:t>
      </w:r>
      <w:r w:rsidR="0063415B">
        <w:rPr>
          <w:b/>
        </w:rPr>
        <w:t>.1</w:t>
      </w:r>
      <w:r w:rsidR="005043D4">
        <w:rPr>
          <w:b/>
        </w:rPr>
        <w:t xml:space="preserve"> </w:t>
      </w:r>
      <w:r w:rsidR="005043D4" w:rsidRPr="007412CA">
        <w:rPr>
          <w:b/>
        </w:rPr>
        <w:t>Kriterier for utvelgelse</w:t>
      </w:r>
      <w:r w:rsidR="005043D4">
        <w:rPr>
          <w:b/>
        </w:rPr>
        <w:t>:</w:t>
      </w:r>
    </w:p>
    <w:p w:rsidR="0063415B" w:rsidRDefault="0063415B" w:rsidP="005043D4"/>
    <w:p w:rsidR="005043D4" w:rsidRDefault="005043D4" w:rsidP="005043D4">
      <w:r>
        <w:t>Det utvikles kriterier for prioritering av studieplassene i samarbeid med partene dersom det viser seg å være flere som ønsker videreutdanning enn hva det er midler til.</w:t>
      </w:r>
      <w:r w:rsidRPr="005043D4">
        <w:t xml:space="preserve"> </w:t>
      </w:r>
    </w:p>
    <w:p w:rsidR="005043D4" w:rsidRDefault="005043D4" w:rsidP="005043D4"/>
    <w:p w:rsidR="00FA2ED9" w:rsidRDefault="005043D4" w:rsidP="00FA2ED9">
      <w:r>
        <w:t>Til videreutdanningstilbudene skal skoleeier prioritere lærerne ved skoler og i fag med store mangler i faglig kompetanse.</w:t>
      </w:r>
    </w:p>
    <w:p w:rsidR="005043D4" w:rsidRDefault="005043D4" w:rsidP="005043D4">
      <w:pPr>
        <w:pStyle w:val="Listeavsnitt"/>
      </w:pPr>
    </w:p>
    <w:p w:rsidR="005043D4" w:rsidRDefault="005043D4" w:rsidP="005043D4">
      <w:pPr>
        <w:rPr>
          <w:b/>
        </w:rPr>
      </w:pPr>
    </w:p>
    <w:p w:rsidR="0079728F" w:rsidRDefault="0079728F" w:rsidP="006B5404">
      <w:pPr>
        <w:rPr>
          <w:b/>
        </w:rPr>
      </w:pPr>
    </w:p>
    <w:p w:rsidR="00033FF1" w:rsidRDefault="00641BF2" w:rsidP="006B5404">
      <w:pPr>
        <w:rPr>
          <w:b/>
        </w:rPr>
      </w:pPr>
      <w:r>
        <w:rPr>
          <w:b/>
        </w:rPr>
        <w:t>5</w:t>
      </w:r>
      <w:r w:rsidR="00157BDC">
        <w:rPr>
          <w:b/>
        </w:rPr>
        <w:t xml:space="preserve">.0 </w:t>
      </w:r>
      <w:r w:rsidR="00033FF1" w:rsidRPr="00033FF1">
        <w:rPr>
          <w:b/>
        </w:rPr>
        <w:t>Etterutdanning:</w:t>
      </w:r>
    </w:p>
    <w:p w:rsidR="00033FF1" w:rsidRDefault="00033FF1" w:rsidP="006B5404">
      <w:pPr>
        <w:rPr>
          <w:b/>
        </w:rPr>
      </w:pPr>
    </w:p>
    <w:p w:rsidR="00033FF1" w:rsidRDefault="00033FF1" w:rsidP="006B5404">
      <w:r>
        <w:t>Etterutdanning skal bidra til å øke elevenes læringsutbytte. Med etterutdanning menes all planlagt og systematisk kompetanseutvikling som ikke gir studiepoeng. Etterutdanning kan være individuell, gruppebasert eller skolebasert.</w:t>
      </w:r>
    </w:p>
    <w:p w:rsidR="0079728F" w:rsidRDefault="0079728F" w:rsidP="006B5404"/>
    <w:p w:rsidR="0079728F" w:rsidRDefault="0079728F" w:rsidP="006B5404">
      <w:r>
        <w:t>Den statlige støtten til etterutdanning skal målrettes mot fag og områder som det er særlig behov for å styrke på landsbasis. Etterutdanningen skal være rettet inn mot lærere som profesjonsutøvere og skolen som lærende organisasjon. Viktige prioriteringer fra nye stortingsmeldinger er blant annet regne- og leseopplæring, klasseledelse, vurdering for læring, spesialpedagogikk og andrespråkspedagogikk.</w:t>
      </w:r>
    </w:p>
    <w:p w:rsidR="0079728F" w:rsidRDefault="0079728F" w:rsidP="006B5404"/>
    <w:p w:rsidR="0006096B" w:rsidRDefault="005E64A3" w:rsidP="00A9040B">
      <w:pPr>
        <w:pStyle w:val="NormalWeb"/>
      </w:pPr>
      <w:r>
        <w:t>Dønna kommune skal i perioden være med på to etterutdanningsprosjekter, «</w:t>
      </w:r>
      <w:r w:rsidR="0079728F">
        <w:t>LP-modellen</w:t>
      </w:r>
      <w:r>
        <w:t>» og «</w:t>
      </w:r>
      <w:r w:rsidR="0079728F">
        <w:t>Ungdomstrinnet i utvikling</w:t>
      </w:r>
      <w:r>
        <w:t>».</w:t>
      </w:r>
    </w:p>
    <w:p w:rsidR="00991FC2" w:rsidRDefault="00991FC2" w:rsidP="00A9040B">
      <w:pPr>
        <w:pStyle w:val="NormalWeb"/>
      </w:pPr>
    </w:p>
    <w:p w:rsidR="005043D4" w:rsidRDefault="00A9040B" w:rsidP="00641BF2">
      <w:pPr>
        <w:pStyle w:val="NormalWeb"/>
        <w:numPr>
          <w:ilvl w:val="1"/>
          <w:numId w:val="15"/>
        </w:numPr>
        <w:rPr>
          <w:b/>
        </w:rPr>
      </w:pPr>
      <w:r w:rsidRPr="00A9040B">
        <w:rPr>
          <w:b/>
        </w:rPr>
        <w:t>«LP-modellen»</w:t>
      </w:r>
    </w:p>
    <w:p w:rsidR="00641BF2" w:rsidRPr="00386A8B" w:rsidRDefault="00386A8B" w:rsidP="00641BF2">
      <w:pPr>
        <w:pStyle w:val="NormalWeb"/>
      </w:pPr>
      <w:r>
        <w:t>LP-modellen er en strategi for å arbeide med Kunnskapsløftet og støttes økonomisk av Utdanningsdirektoratet.</w:t>
      </w:r>
      <w:r w:rsidR="00641BF2" w:rsidRPr="00641BF2">
        <w:t xml:space="preserve"> </w:t>
      </w:r>
      <w:r w:rsidR="00641BF2">
        <w:t>Nasjonalt senter for læringsmiljø og atferdsforskning er hovedansvarlig for implementering i norske skoler med PPT som viktige samarbeidspartnere.</w:t>
      </w:r>
    </w:p>
    <w:p w:rsidR="00386A8B" w:rsidRDefault="00386A8B" w:rsidP="00386A8B">
      <w:pPr>
        <w:pStyle w:val="NormalWeb"/>
      </w:pPr>
      <w:r>
        <w:lastRenderedPageBreak/>
        <w:t xml:space="preserve"> LP-modellen har som mål å utvikle gode læringsmiljø for alle. Modellen omfatter:</w:t>
      </w:r>
    </w:p>
    <w:p w:rsidR="00386A8B" w:rsidRDefault="00386A8B" w:rsidP="00386A8B">
      <w:pPr>
        <w:pStyle w:val="NormalWeb"/>
        <w:numPr>
          <w:ilvl w:val="0"/>
          <w:numId w:val="14"/>
        </w:numPr>
      </w:pPr>
      <w:r>
        <w:t>Analyse og refleksjon i et systemperspektiv</w:t>
      </w:r>
    </w:p>
    <w:p w:rsidR="00386A8B" w:rsidRDefault="00386A8B" w:rsidP="00386A8B">
      <w:pPr>
        <w:pStyle w:val="NormalWeb"/>
        <w:numPr>
          <w:ilvl w:val="0"/>
          <w:numId w:val="14"/>
        </w:numPr>
      </w:pPr>
      <w:r>
        <w:t>Tiltaksutvikling</w:t>
      </w:r>
    </w:p>
    <w:p w:rsidR="00386A8B" w:rsidRDefault="00386A8B" w:rsidP="00386A8B">
      <w:pPr>
        <w:pStyle w:val="NormalWeb"/>
        <w:numPr>
          <w:ilvl w:val="0"/>
          <w:numId w:val="14"/>
        </w:numPr>
      </w:pPr>
      <w:r>
        <w:t>Evaluering</w:t>
      </w:r>
    </w:p>
    <w:p w:rsidR="0006096B" w:rsidRPr="00641BF2" w:rsidRDefault="00892CA9" w:rsidP="00A9040B">
      <w:pPr>
        <w:pStyle w:val="NormalWeb"/>
      </w:pPr>
      <w:r>
        <w:t xml:space="preserve">Kommunen har inngått en treårig kontrakt </w:t>
      </w:r>
      <w:r w:rsidR="00CD6CC0">
        <w:t xml:space="preserve">med oppstart høsten 2014 </w:t>
      </w:r>
      <w:r>
        <w:t xml:space="preserve">på vegne av Løkta oppvekstsenter, Dønna barne- og ungdomsskole og Dønna barnehage. </w:t>
      </w:r>
      <w:r w:rsidR="00641BF2">
        <w:t xml:space="preserve">Med utgangspunkt i deltakelse i LP-modellen ble det sendt inn en søknad om </w:t>
      </w:r>
      <w:r>
        <w:t>skjønnsmidler. Det ble våren 2014 innvilget kr</w:t>
      </w:r>
      <w:r w:rsidR="00955C30">
        <w:t>. 4</w:t>
      </w:r>
      <w:r>
        <w:t>00 000 i prosjektstøtte fra Fylkesmannen.</w:t>
      </w:r>
      <w:r w:rsidR="00CD6CC0">
        <w:t xml:space="preserve"> </w:t>
      </w:r>
    </w:p>
    <w:p w:rsidR="00A9040B" w:rsidRDefault="00641BF2" w:rsidP="00A9040B">
      <w:pPr>
        <w:pStyle w:val="NormalWeb"/>
        <w:rPr>
          <w:b/>
        </w:rPr>
      </w:pPr>
      <w:r>
        <w:rPr>
          <w:b/>
        </w:rPr>
        <w:t>5</w:t>
      </w:r>
      <w:r w:rsidR="00157BDC">
        <w:rPr>
          <w:b/>
        </w:rPr>
        <w:t xml:space="preserve">.2 </w:t>
      </w:r>
      <w:r w:rsidR="00A9040B" w:rsidRPr="00A9040B">
        <w:rPr>
          <w:b/>
        </w:rPr>
        <w:t>Ungdomstrinnet i utvikling</w:t>
      </w:r>
      <w:r w:rsidR="00A9040B">
        <w:rPr>
          <w:b/>
        </w:rPr>
        <w:t xml:space="preserve"> (</w:t>
      </w:r>
      <w:proofErr w:type="spellStart"/>
      <w:r w:rsidR="00A9040B">
        <w:rPr>
          <w:b/>
        </w:rPr>
        <w:t>UiU</w:t>
      </w:r>
      <w:proofErr w:type="spellEnd"/>
      <w:r w:rsidR="00A9040B">
        <w:rPr>
          <w:b/>
        </w:rPr>
        <w:t>):</w:t>
      </w:r>
    </w:p>
    <w:p w:rsidR="00A9040B" w:rsidRDefault="00A9040B" w:rsidP="00A9040B">
      <w:pPr>
        <w:pStyle w:val="NormalWeb"/>
      </w:pPr>
      <w:proofErr w:type="spellStart"/>
      <w:r w:rsidRPr="00A9040B">
        <w:t>UiU</w:t>
      </w:r>
      <w:proofErr w:type="spellEnd"/>
      <w:r w:rsidRPr="00A9040B">
        <w:t xml:space="preserve"> </w:t>
      </w:r>
      <w:r>
        <w:t xml:space="preserve">er en nasjonal satsing med tilbud om støtte til lokalt utviklingsarbeid i klasseledelse, regning, lesing og skriving. Satsingen har tre sentrale virkemidler – skolebasert kompetanseutvikling, lærende nettverk og pedagogiske ressurser. </w:t>
      </w:r>
    </w:p>
    <w:p w:rsidR="00A9040B" w:rsidRPr="00A9040B" w:rsidRDefault="00A9040B" w:rsidP="00A9040B">
      <w:pPr>
        <w:pStyle w:val="NormalWeb"/>
      </w:pPr>
      <w:r>
        <w:t>Alle skolene med ungdomstrinn får i perioden 2013-2017 tilbud om å delta. Dønna kommune deltar i pulje 3 som starter våren 2015. Hver pulje varer i tre semestre.</w:t>
      </w:r>
    </w:p>
    <w:p w:rsidR="005E64A3" w:rsidRDefault="005E64A3" w:rsidP="006B5404">
      <w:pPr>
        <w:rPr>
          <w:b/>
        </w:rPr>
      </w:pPr>
    </w:p>
    <w:p w:rsidR="0006096B" w:rsidRDefault="0006096B" w:rsidP="006B5404">
      <w:pPr>
        <w:rPr>
          <w:b/>
        </w:rPr>
      </w:pPr>
    </w:p>
    <w:p w:rsidR="0079728F" w:rsidRDefault="00641BF2" w:rsidP="006B5404">
      <w:pPr>
        <w:rPr>
          <w:b/>
        </w:rPr>
      </w:pPr>
      <w:r>
        <w:rPr>
          <w:b/>
        </w:rPr>
        <w:t>6</w:t>
      </w:r>
      <w:r w:rsidR="00157BDC">
        <w:rPr>
          <w:b/>
        </w:rPr>
        <w:t xml:space="preserve">.0 </w:t>
      </w:r>
      <w:r w:rsidR="0079728F" w:rsidRPr="0079728F">
        <w:rPr>
          <w:b/>
        </w:rPr>
        <w:t>Rektorutdanning:</w:t>
      </w:r>
    </w:p>
    <w:p w:rsidR="0079728F" w:rsidRDefault="0079728F" w:rsidP="006B5404">
      <w:pPr>
        <w:rPr>
          <w:b/>
        </w:rPr>
      </w:pPr>
    </w:p>
    <w:p w:rsidR="0079728F" w:rsidRDefault="0079728F" w:rsidP="006B5404">
      <w:r>
        <w:t>Gjennom rektorutdanningen ønsker staten å gi rektorer et opplæringstilbud som gir oppdatert kompetanse og er stimulerende, relevant og praktisk anvendbart. Målet med utdanningen er at den enkelte rektor skal bli bedre i stand til å utføre sine lederoppgaver i den praktiske hverdagen. Gjennom utdannelsen skal rektor få en klarere forståelse av sin lederrolle og få økt styrke til å stå i rollen. Utdanningen skal også gi kompetanse og redskaper til å løse de viktigste utfordringene som en rektor står ovenfor.</w:t>
      </w:r>
    </w:p>
    <w:p w:rsidR="0079728F" w:rsidRDefault="0079728F" w:rsidP="006B5404"/>
    <w:p w:rsidR="0079728F" w:rsidRDefault="0079728F" w:rsidP="006B5404">
      <w:r>
        <w:t>Dønna kommune har prioritert rektorutdanningen for sine rektorer. Kommunalsjef 2 gjorde ferdig sin utdanning høsten 2013</w:t>
      </w:r>
      <w:r w:rsidR="005E64A3">
        <w:t xml:space="preserve"> (var ved oppstart av utdanningen rektor ved DBU)</w:t>
      </w:r>
      <w:r>
        <w:t>. Rektor ved Dønna barne- og ungdomsskole startet opp med rektorutdanningen høsten 2014</w:t>
      </w:r>
      <w:r w:rsidR="005E64A3">
        <w:t>. Målet er at rektor ved Løkta oppvekstsenter skal starte opp høsten 2015.</w:t>
      </w:r>
    </w:p>
    <w:p w:rsidR="007412CA" w:rsidRDefault="007412CA" w:rsidP="006B5404"/>
    <w:p w:rsidR="0006096B" w:rsidRDefault="0006096B" w:rsidP="006B5404"/>
    <w:p w:rsidR="002E63FA" w:rsidRDefault="002E63FA" w:rsidP="002E63FA">
      <w:pPr>
        <w:rPr>
          <w:b/>
        </w:rPr>
      </w:pPr>
    </w:p>
    <w:p w:rsidR="007412CA" w:rsidRDefault="00641BF2" w:rsidP="006B5404">
      <w:pPr>
        <w:rPr>
          <w:b/>
        </w:rPr>
      </w:pPr>
      <w:r>
        <w:rPr>
          <w:b/>
        </w:rPr>
        <w:t>7</w:t>
      </w:r>
      <w:r w:rsidR="00157BDC">
        <w:rPr>
          <w:b/>
        </w:rPr>
        <w:t xml:space="preserve">.0 </w:t>
      </w:r>
      <w:r w:rsidR="00DE0E98">
        <w:rPr>
          <w:b/>
        </w:rPr>
        <w:t>Revidering av plandokumentet</w:t>
      </w:r>
      <w:r w:rsidR="007412CA" w:rsidRPr="007412CA">
        <w:rPr>
          <w:b/>
        </w:rPr>
        <w:t>:</w:t>
      </w:r>
    </w:p>
    <w:p w:rsidR="00DE0E98" w:rsidRDefault="00DE0E98" w:rsidP="006B5404"/>
    <w:p w:rsidR="005043D4" w:rsidRDefault="00DE0E98" w:rsidP="006B5404">
      <w:r>
        <w:t>Hele plandokumentet</w:t>
      </w:r>
      <w:r w:rsidR="005043D4">
        <w:t xml:space="preserve"> revideres høsten 2018.</w:t>
      </w:r>
    </w:p>
    <w:p w:rsidR="00DE0E98" w:rsidRDefault="00DE0E98" w:rsidP="006B5404"/>
    <w:p w:rsidR="00DE0E98" w:rsidRDefault="00DE0E98" w:rsidP="00DE0E98">
      <w:pPr>
        <w:rPr>
          <w:b/>
        </w:rPr>
      </w:pPr>
    </w:p>
    <w:p w:rsidR="00157BDC" w:rsidRDefault="00157BDC" w:rsidP="00DE0E98">
      <w:pPr>
        <w:rPr>
          <w:b/>
          <w:sz w:val="32"/>
          <w:szCs w:val="32"/>
        </w:rPr>
      </w:pPr>
    </w:p>
    <w:p w:rsidR="00991FC2" w:rsidRDefault="00991FC2" w:rsidP="00DE0E98">
      <w:pPr>
        <w:rPr>
          <w:b/>
          <w:sz w:val="40"/>
          <w:szCs w:val="40"/>
        </w:rPr>
      </w:pPr>
    </w:p>
    <w:p w:rsidR="00991FC2" w:rsidRDefault="00991FC2" w:rsidP="00DE0E98">
      <w:pPr>
        <w:rPr>
          <w:b/>
          <w:sz w:val="40"/>
          <w:szCs w:val="40"/>
        </w:rPr>
      </w:pPr>
    </w:p>
    <w:p w:rsidR="00991FC2" w:rsidRDefault="00991FC2" w:rsidP="00DE0E98">
      <w:pPr>
        <w:rPr>
          <w:b/>
          <w:sz w:val="40"/>
          <w:szCs w:val="40"/>
        </w:rPr>
      </w:pPr>
    </w:p>
    <w:p w:rsidR="00DE0E98" w:rsidRDefault="00DE0E98" w:rsidP="00DE0E98">
      <w:pPr>
        <w:rPr>
          <w:b/>
          <w:sz w:val="40"/>
          <w:szCs w:val="40"/>
        </w:rPr>
      </w:pPr>
      <w:r w:rsidRPr="00157BDC">
        <w:rPr>
          <w:b/>
          <w:sz w:val="40"/>
          <w:szCs w:val="40"/>
        </w:rPr>
        <w:lastRenderedPageBreak/>
        <w:t xml:space="preserve">Handlingsplan </w:t>
      </w:r>
      <w:r w:rsidR="001C0276">
        <w:rPr>
          <w:b/>
          <w:sz w:val="40"/>
          <w:szCs w:val="40"/>
        </w:rPr>
        <w:t>skoleåret 2014-15</w:t>
      </w:r>
    </w:p>
    <w:p w:rsidR="00157BDC" w:rsidRPr="00157BDC" w:rsidRDefault="00157BDC" w:rsidP="00DE0E98">
      <w:pPr>
        <w:rPr>
          <w:b/>
          <w:sz w:val="40"/>
          <w:szCs w:val="40"/>
        </w:rPr>
      </w:pPr>
    </w:p>
    <w:p w:rsidR="00D92496" w:rsidRDefault="00DB4DBA" w:rsidP="00DE0E98">
      <w:pPr>
        <w:rPr>
          <w:b/>
        </w:rPr>
      </w:pPr>
      <w:r w:rsidRPr="00DB4DBA">
        <w:rPr>
          <w:b/>
        </w:rPr>
        <w:t>Videreutdanning:</w:t>
      </w:r>
    </w:p>
    <w:p w:rsidR="00DB4DBA" w:rsidRPr="00DB4DBA" w:rsidRDefault="00DB4DBA" w:rsidP="00DE0E98">
      <w:pPr>
        <w:rPr>
          <w:b/>
        </w:rPr>
      </w:pPr>
    </w:p>
    <w:p w:rsidR="00DB4DBA" w:rsidRDefault="00DB4DBA" w:rsidP="00DB4DBA">
      <w:r>
        <w:t>Hvert år vil det bli gjennomført en kartlegging av kompetansebehovet ved skolene. Dette slik at en kan prioritere fagbehov ved videreutdanning og ved nytilsettinger. Frist for kartlegging er 1. november</w:t>
      </w:r>
    </w:p>
    <w:p w:rsidR="00DB4DBA" w:rsidRDefault="00DB4DBA" w:rsidP="00DE0E98">
      <w:pPr>
        <w:rPr>
          <w:u w:val="single"/>
        </w:rPr>
      </w:pPr>
    </w:p>
    <w:p w:rsidR="00AD718D" w:rsidRDefault="00AD718D" w:rsidP="00DE0E98">
      <w:pPr>
        <w:rPr>
          <w:b/>
        </w:rPr>
      </w:pPr>
    </w:p>
    <w:p w:rsidR="00DE0E98" w:rsidRPr="002F453D" w:rsidRDefault="00DE0E98" w:rsidP="00DE0E98">
      <w:pPr>
        <w:rPr>
          <w:b/>
        </w:rPr>
      </w:pPr>
      <w:r w:rsidRPr="002F453D">
        <w:rPr>
          <w:b/>
        </w:rPr>
        <w:t>Kartlegg</w:t>
      </w:r>
      <w:r w:rsidR="001C0276" w:rsidRPr="002F453D">
        <w:rPr>
          <w:b/>
        </w:rPr>
        <w:t>ing av fagbehov 2014-15</w:t>
      </w:r>
      <w:r w:rsidRPr="002F453D">
        <w:rPr>
          <w:b/>
        </w:rPr>
        <w:t>:</w:t>
      </w:r>
    </w:p>
    <w:p w:rsidR="00DE0E98" w:rsidRDefault="00DE0E98" w:rsidP="00DE0E98">
      <w:pPr>
        <w:rPr>
          <w:b/>
        </w:rPr>
      </w:pPr>
    </w:p>
    <w:p w:rsidR="00157BDC" w:rsidRDefault="00DE0E98" w:rsidP="00DE0E98">
      <w:r>
        <w:t>Det er gjennomført kartlegging av kompetansen ved Løkta oppvekstsenter og Dønna barn</w:t>
      </w:r>
      <w:r w:rsidR="0063415B">
        <w:t>e- og ungdomsskole</w:t>
      </w:r>
      <w:r>
        <w:t>.</w:t>
      </w:r>
      <w:r w:rsidR="00CD3170">
        <w:t xml:space="preserve"> </w:t>
      </w:r>
      <w:r>
        <w:t>Kartleggingen viser</w:t>
      </w:r>
      <w:r w:rsidR="002E1F5B">
        <w:t xml:space="preserve"> følgende:</w:t>
      </w:r>
    </w:p>
    <w:p w:rsidR="002E1F5B" w:rsidRDefault="002E1F5B" w:rsidP="00DE0E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CD3170" w:rsidTr="00CD3170">
        <w:tc>
          <w:tcPr>
            <w:tcW w:w="9212" w:type="dxa"/>
            <w:gridSpan w:val="3"/>
            <w:shd w:val="clear" w:color="auto" w:fill="A6A6A6" w:themeFill="background1" w:themeFillShade="A6"/>
          </w:tcPr>
          <w:p w:rsidR="00CD3170" w:rsidRDefault="00CD3170" w:rsidP="00CD3170">
            <w:pPr>
              <w:jc w:val="center"/>
              <w:rPr>
                <w:b/>
              </w:rPr>
            </w:pPr>
          </w:p>
          <w:p w:rsidR="00CD3170" w:rsidRPr="00CD3170" w:rsidRDefault="00CD3170" w:rsidP="00CD3170">
            <w:pPr>
              <w:jc w:val="center"/>
              <w:rPr>
                <w:b/>
              </w:rPr>
            </w:pPr>
            <w:r w:rsidRPr="00CD3170">
              <w:rPr>
                <w:b/>
              </w:rPr>
              <w:t>Dønna barne- og ungdomsskole</w:t>
            </w:r>
          </w:p>
        </w:tc>
      </w:tr>
      <w:tr w:rsidR="00CD3170" w:rsidTr="00CD3170">
        <w:tc>
          <w:tcPr>
            <w:tcW w:w="2518" w:type="dxa"/>
          </w:tcPr>
          <w:p w:rsidR="00CD3170" w:rsidRDefault="00CD3170" w:rsidP="00DE0E98"/>
        </w:tc>
        <w:tc>
          <w:tcPr>
            <w:tcW w:w="3260" w:type="dxa"/>
          </w:tcPr>
          <w:p w:rsidR="00CD3170" w:rsidRPr="00CD3170" w:rsidRDefault="00CD3170" w:rsidP="00CD3170">
            <w:pPr>
              <w:jc w:val="center"/>
              <w:rPr>
                <w:b/>
              </w:rPr>
            </w:pPr>
            <w:r w:rsidRPr="00CD3170">
              <w:rPr>
                <w:b/>
              </w:rPr>
              <w:t>30 studiepoeng</w:t>
            </w:r>
          </w:p>
        </w:tc>
        <w:tc>
          <w:tcPr>
            <w:tcW w:w="3434" w:type="dxa"/>
          </w:tcPr>
          <w:p w:rsidR="00CD3170" w:rsidRPr="00CD3170" w:rsidRDefault="00CD3170" w:rsidP="00CD3170">
            <w:pPr>
              <w:jc w:val="center"/>
              <w:rPr>
                <w:b/>
              </w:rPr>
            </w:pPr>
            <w:r w:rsidRPr="00CD3170">
              <w:rPr>
                <w:b/>
              </w:rPr>
              <w:t>60 studiepoeng (eller mer)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Norsk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14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Matematikk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3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Engelsk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RLE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7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Samfunnsfag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4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3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Naturfag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Musikk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1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Kunst &amp; håndverk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Kroppsøving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3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Heimkunnskap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DE0E98">
            <w:pPr>
              <w:rPr>
                <w:b/>
              </w:rPr>
            </w:pPr>
            <w:r w:rsidRPr="00CD3170">
              <w:rPr>
                <w:b/>
              </w:rPr>
              <w:t>Tysk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Informatikk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5</w:t>
            </w:r>
          </w:p>
        </w:tc>
      </w:tr>
      <w:tr w:rsidR="00CD3170" w:rsidTr="00CD3170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Spesialpedagogikk</w:t>
            </w:r>
          </w:p>
        </w:tc>
        <w:tc>
          <w:tcPr>
            <w:tcW w:w="3260" w:type="dxa"/>
          </w:tcPr>
          <w:p w:rsidR="00CD3170" w:rsidRDefault="002F453D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2F453D" w:rsidP="002F453D">
            <w:pPr>
              <w:jc w:val="center"/>
            </w:pPr>
            <w:r>
              <w:t>1</w:t>
            </w:r>
          </w:p>
        </w:tc>
      </w:tr>
    </w:tbl>
    <w:p w:rsidR="002E1F5B" w:rsidRDefault="002E1F5B" w:rsidP="00DE0E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CD3170" w:rsidTr="00370314">
        <w:tc>
          <w:tcPr>
            <w:tcW w:w="9212" w:type="dxa"/>
            <w:gridSpan w:val="3"/>
            <w:shd w:val="clear" w:color="auto" w:fill="A6A6A6" w:themeFill="background1" w:themeFillShade="A6"/>
          </w:tcPr>
          <w:p w:rsidR="00CD3170" w:rsidRDefault="00CD3170" w:rsidP="00370314">
            <w:pPr>
              <w:jc w:val="center"/>
              <w:rPr>
                <w:b/>
              </w:rPr>
            </w:pPr>
          </w:p>
          <w:p w:rsidR="00CD3170" w:rsidRPr="00CD3170" w:rsidRDefault="00CD3170" w:rsidP="00CD3170">
            <w:pPr>
              <w:jc w:val="center"/>
              <w:rPr>
                <w:b/>
              </w:rPr>
            </w:pPr>
            <w:r>
              <w:rPr>
                <w:b/>
              </w:rPr>
              <w:t>Løkta oppvekstsenter</w:t>
            </w:r>
          </w:p>
        </w:tc>
      </w:tr>
      <w:tr w:rsidR="00CD3170" w:rsidTr="00370314">
        <w:tc>
          <w:tcPr>
            <w:tcW w:w="2518" w:type="dxa"/>
          </w:tcPr>
          <w:p w:rsidR="00CD3170" w:rsidRDefault="00CD3170" w:rsidP="00370314"/>
        </w:tc>
        <w:tc>
          <w:tcPr>
            <w:tcW w:w="3260" w:type="dxa"/>
          </w:tcPr>
          <w:p w:rsidR="00CD3170" w:rsidRPr="00CD3170" w:rsidRDefault="00CD3170" w:rsidP="00370314">
            <w:pPr>
              <w:jc w:val="center"/>
              <w:rPr>
                <w:b/>
              </w:rPr>
            </w:pPr>
            <w:r w:rsidRPr="00CD3170">
              <w:rPr>
                <w:b/>
              </w:rPr>
              <w:t>30 studiepoeng</w:t>
            </w:r>
          </w:p>
        </w:tc>
        <w:tc>
          <w:tcPr>
            <w:tcW w:w="3434" w:type="dxa"/>
          </w:tcPr>
          <w:p w:rsidR="00CD3170" w:rsidRPr="00CD3170" w:rsidRDefault="00CD3170" w:rsidP="00370314">
            <w:pPr>
              <w:jc w:val="center"/>
              <w:rPr>
                <w:b/>
              </w:rPr>
            </w:pPr>
            <w:r w:rsidRPr="00CD3170">
              <w:rPr>
                <w:b/>
              </w:rPr>
              <w:t>60 studiepoeng (eller mer)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Norsk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Matematikk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Engelsk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RLE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Samfunnsfag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Naturfag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Musikk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Kunst &amp; håndverk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Kroppsøving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Heimkunnskap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Tysk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Informatikk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  <w:tr w:rsidR="00CD3170" w:rsidTr="00370314">
        <w:tc>
          <w:tcPr>
            <w:tcW w:w="2518" w:type="dxa"/>
          </w:tcPr>
          <w:p w:rsidR="00CD3170" w:rsidRPr="00CD3170" w:rsidRDefault="00CD3170" w:rsidP="00370314">
            <w:pPr>
              <w:rPr>
                <w:b/>
              </w:rPr>
            </w:pPr>
            <w:r w:rsidRPr="00CD3170">
              <w:rPr>
                <w:b/>
              </w:rPr>
              <w:t>Spesialpedagogikk</w:t>
            </w:r>
          </w:p>
        </w:tc>
        <w:tc>
          <w:tcPr>
            <w:tcW w:w="3260" w:type="dxa"/>
          </w:tcPr>
          <w:p w:rsidR="00CD3170" w:rsidRDefault="005568CF" w:rsidP="002F453D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CD3170" w:rsidRDefault="005568CF" w:rsidP="002F453D">
            <w:pPr>
              <w:jc w:val="center"/>
            </w:pPr>
            <w:r>
              <w:t>0</w:t>
            </w:r>
          </w:p>
        </w:tc>
      </w:tr>
    </w:tbl>
    <w:p w:rsidR="00157BDC" w:rsidRDefault="00157BDC" w:rsidP="00DE0E98"/>
    <w:p w:rsidR="00DE0E98" w:rsidRDefault="00DE0E98" w:rsidP="00DE0E98"/>
    <w:p w:rsidR="00AD718D" w:rsidRPr="00AD718D" w:rsidRDefault="00AD718D" w:rsidP="00DE0E98">
      <w:r w:rsidRPr="00AD718D">
        <w:t>Kartleggingen viser et klart behov for å løfte kompetansen</w:t>
      </w:r>
      <w:r>
        <w:t xml:space="preserve"> både ved Dønna barne- og ungdomsskole og ved Løkta oppvekstsenter. Dette i forhold til et mål om 30 studiepoeng i fagene norsk og matematikk på barnetrinnet og 60 studiepoeng i fagene norsk, matematikk og engelsk på ungdomstrinnet.</w:t>
      </w:r>
    </w:p>
    <w:p w:rsidR="00AD718D" w:rsidRPr="00AD718D" w:rsidRDefault="00AD718D" w:rsidP="00DE0E98"/>
    <w:p w:rsidR="00AD718D" w:rsidRDefault="00AD718D" w:rsidP="00DE0E98">
      <w:pPr>
        <w:rPr>
          <w:b/>
        </w:rPr>
      </w:pPr>
    </w:p>
    <w:p w:rsidR="00DE0E98" w:rsidRPr="00CD3170" w:rsidRDefault="00DE0E98" w:rsidP="00DE0E98">
      <w:pPr>
        <w:rPr>
          <w:b/>
        </w:rPr>
      </w:pPr>
      <w:r w:rsidRPr="00CD3170">
        <w:rPr>
          <w:b/>
        </w:rPr>
        <w:t xml:space="preserve">Med utgangspunkt i kartleggingen er følgende fag </w:t>
      </w:r>
      <w:r w:rsidR="00157BDC" w:rsidRPr="00CD3170">
        <w:rPr>
          <w:b/>
        </w:rPr>
        <w:t>prioritert</w:t>
      </w:r>
      <w:r w:rsidRPr="00CD3170">
        <w:rPr>
          <w:b/>
        </w:rPr>
        <w:t>:</w:t>
      </w:r>
    </w:p>
    <w:p w:rsidR="00157BDC" w:rsidRDefault="00157BDC" w:rsidP="00DE0E98">
      <w:pPr>
        <w:rPr>
          <w:b/>
        </w:rPr>
      </w:pPr>
    </w:p>
    <w:p w:rsidR="00157BDC" w:rsidRPr="00CD3170" w:rsidRDefault="00157BDC" w:rsidP="00DE0E98">
      <w:pPr>
        <w:rPr>
          <w:u w:val="single"/>
        </w:rPr>
      </w:pPr>
      <w:r w:rsidRPr="00CD3170">
        <w:rPr>
          <w:u w:val="single"/>
        </w:rPr>
        <w:t>Dønna barne- og ungdomsskole:</w:t>
      </w:r>
    </w:p>
    <w:p w:rsidR="002E1F5B" w:rsidRDefault="002E1F5B" w:rsidP="002E1F5B">
      <w:pPr>
        <w:pStyle w:val="Listeavsnitt"/>
        <w:numPr>
          <w:ilvl w:val="0"/>
          <w:numId w:val="17"/>
        </w:numPr>
      </w:pPr>
      <w:r>
        <w:t>Engelsk og matematikk</w:t>
      </w:r>
    </w:p>
    <w:p w:rsidR="002E1F5B" w:rsidRDefault="002E1F5B" w:rsidP="002E1F5B">
      <w:pPr>
        <w:pStyle w:val="Listeavsnitt"/>
        <w:numPr>
          <w:ilvl w:val="0"/>
          <w:numId w:val="17"/>
        </w:numPr>
      </w:pPr>
      <w:r>
        <w:t>Norsk</w:t>
      </w:r>
    </w:p>
    <w:p w:rsidR="00AD718D" w:rsidRDefault="00AD718D" w:rsidP="00AD718D">
      <w:pPr>
        <w:rPr>
          <w:u w:val="single"/>
        </w:rPr>
      </w:pPr>
    </w:p>
    <w:p w:rsidR="00AD718D" w:rsidRPr="00CD3170" w:rsidRDefault="00AD718D" w:rsidP="00AD718D">
      <w:pPr>
        <w:rPr>
          <w:u w:val="single"/>
        </w:rPr>
      </w:pPr>
      <w:r w:rsidRPr="00CD3170">
        <w:rPr>
          <w:u w:val="single"/>
        </w:rPr>
        <w:t>Løkta oppvekstsenter:</w:t>
      </w:r>
    </w:p>
    <w:p w:rsidR="00AD718D" w:rsidRDefault="00AD718D" w:rsidP="00AD718D">
      <w:pPr>
        <w:pStyle w:val="Listeavsnitt"/>
        <w:numPr>
          <w:ilvl w:val="0"/>
          <w:numId w:val="9"/>
        </w:numPr>
      </w:pPr>
      <w:r>
        <w:t>Engelsk</w:t>
      </w:r>
    </w:p>
    <w:p w:rsidR="00AD718D" w:rsidRDefault="00AD718D" w:rsidP="00AD718D">
      <w:pPr>
        <w:pStyle w:val="Listeavsnitt"/>
        <w:numPr>
          <w:ilvl w:val="0"/>
          <w:numId w:val="9"/>
        </w:numPr>
      </w:pPr>
      <w:r>
        <w:t>Matematikk</w:t>
      </w:r>
    </w:p>
    <w:p w:rsidR="00AD718D" w:rsidRDefault="00AD718D" w:rsidP="00AD718D">
      <w:pPr>
        <w:pStyle w:val="Listeavsnitt"/>
        <w:numPr>
          <w:ilvl w:val="0"/>
          <w:numId w:val="9"/>
        </w:numPr>
      </w:pPr>
      <w:r>
        <w:t>Informatikk</w:t>
      </w:r>
    </w:p>
    <w:p w:rsidR="00AD718D" w:rsidRDefault="00AD718D" w:rsidP="00AD718D">
      <w:pPr>
        <w:pStyle w:val="Listeavsnitt"/>
        <w:numPr>
          <w:ilvl w:val="0"/>
          <w:numId w:val="9"/>
        </w:numPr>
      </w:pPr>
      <w:r>
        <w:t>Norsk – nybegynneropplæring</w:t>
      </w:r>
    </w:p>
    <w:p w:rsidR="00AD718D" w:rsidRPr="00157BDC" w:rsidRDefault="00AD718D" w:rsidP="00AD718D">
      <w:pPr>
        <w:pStyle w:val="Listeavsnitt"/>
        <w:numPr>
          <w:ilvl w:val="0"/>
          <w:numId w:val="9"/>
        </w:numPr>
      </w:pPr>
      <w:r>
        <w:t>Spesialpedagogikk</w:t>
      </w:r>
    </w:p>
    <w:p w:rsidR="00DB4DBA" w:rsidRDefault="00DB4DBA" w:rsidP="00DE0E98"/>
    <w:p w:rsidR="00DB4DBA" w:rsidRDefault="00DB4DBA" w:rsidP="00DE0E98"/>
    <w:p w:rsidR="00991FC2" w:rsidRDefault="002F453D" w:rsidP="00DE0E98">
      <w:r>
        <w:t>Det er ikke satt av penger til videreutdanning av lærer i 2015. I økonomiplanen for 2015-2018 er det avsatt kr</w:t>
      </w:r>
      <w:r w:rsidR="00866A2B">
        <w:t xml:space="preserve"> 111.000</w:t>
      </w:r>
      <w:r>
        <w:t xml:space="preserve"> i 2016 og kr </w:t>
      </w:r>
      <w:r w:rsidR="009C11DD">
        <w:t>156.000</w:t>
      </w:r>
      <w:r>
        <w:t xml:space="preserve"> i 2017.</w:t>
      </w:r>
    </w:p>
    <w:p w:rsidR="002F453D" w:rsidRDefault="002F453D" w:rsidP="00DE0E98"/>
    <w:p w:rsidR="002F453D" w:rsidRDefault="002F453D" w:rsidP="00DE0E98"/>
    <w:p w:rsidR="00DB4DBA" w:rsidRPr="00DB4DBA" w:rsidRDefault="00DB4DBA" w:rsidP="00DE0E98">
      <w:pPr>
        <w:rPr>
          <w:b/>
        </w:rPr>
      </w:pPr>
      <w:r w:rsidRPr="00DB4DBA">
        <w:rPr>
          <w:b/>
        </w:rPr>
        <w:t>Etterutdanning:</w:t>
      </w:r>
    </w:p>
    <w:p w:rsidR="00DB4DBA" w:rsidRDefault="00DB4DBA" w:rsidP="00DE0E98"/>
    <w:p w:rsidR="00DB4DBA" w:rsidRDefault="00DB4DBA" w:rsidP="00DE0E98">
      <w:r>
        <w:t>Sko</w:t>
      </w:r>
      <w:r w:rsidR="001C0276">
        <w:t>lene i Dønna skal skoleåret 2014-15</w:t>
      </w:r>
      <w:r>
        <w:t xml:space="preserve"> være med i følgende etterutdanningsprosjekt:</w:t>
      </w:r>
    </w:p>
    <w:p w:rsidR="00DB4DBA" w:rsidRDefault="00DB4DBA" w:rsidP="00DB4DBA">
      <w:pPr>
        <w:pStyle w:val="Listeavsnitt"/>
        <w:numPr>
          <w:ilvl w:val="0"/>
          <w:numId w:val="12"/>
        </w:numPr>
      </w:pPr>
      <w:r>
        <w:t>LP-prosjektet</w:t>
      </w:r>
    </w:p>
    <w:p w:rsidR="00DB4DBA" w:rsidRDefault="00DB4DBA" w:rsidP="00DB4DBA">
      <w:pPr>
        <w:pStyle w:val="Listeavsnitt"/>
        <w:numPr>
          <w:ilvl w:val="0"/>
          <w:numId w:val="12"/>
        </w:numPr>
      </w:pPr>
      <w:r>
        <w:t>Ungdomstrinnet i utvikling</w:t>
      </w:r>
    </w:p>
    <w:p w:rsidR="00DB4DBA" w:rsidRDefault="00DB4DBA" w:rsidP="00DB4DBA"/>
    <w:p w:rsidR="00DB4DBA" w:rsidRDefault="00DB4DBA" w:rsidP="00DB4DBA"/>
    <w:p w:rsidR="00DB4DBA" w:rsidRDefault="00991FC2" w:rsidP="00DB4DBA">
      <w:pPr>
        <w:rPr>
          <w:b/>
        </w:rPr>
      </w:pPr>
      <w:r>
        <w:rPr>
          <w:b/>
        </w:rPr>
        <w:t>Rektorutdanning</w:t>
      </w:r>
      <w:r w:rsidR="00DB4DBA" w:rsidRPr="00DB4DBA">
        <w:rPr>
          <w:b/>
        </w:rPr>
        <w:t>:</w:t>
      </w:r>
    </w:p>
    <w:p w:rsidR="00DB4DBA" w:rsidRDefault="00DB4DBA" w:rsidP="00DB4DBA"/>
    <w:p w:rsidR="00DB4DBA" w:rsidRDefault="00CD6CC0" w:rsidP="00DB4DBA">
      <w:pPr>
        <w:pStyle w:val="Listeavsnitt"/>
        <w:numPr>
          <w:ilvl w:val="0"/>
          <w:numId w:val="13"/>
        </w:numPr>
      </w:pPr>
      <w:r>
        <w:t>Oppstart høsten 2014</w:t>
      </w:r>
      <w:r w:rsidR="00DB4DBA">
        <w:t>: rektor ved Dønna barne- og ungdomsskole</w:t>
      </w:r>
    </w:p>
    <w:p w:rsidR="00DB4DBA" w:rsidRPr="00DB4DBA" w:rsidRDefault="00CD6CC0" w:rsidP="00DB4DBA">
      <w:pPr>
        <w:pStyle w:val="Listeavsnitt"/>
        <w:numPr>
          <w:ilvl w:val="0"/>
          <w:numId w:val="13"/>
        </w:numPr>
      </w:pPr>
      <w:r>
        <w:t>Oppstart høsten 2015</w:t>
      </w:r>
      <w:r w:rsidR="00DB4DBA">
        <w:t>: rektor ved Løkta oppvekstsenter</w:t>
      </w:r>
    </w:p>
    <w:p w:rsidR="00157BDC" w:rsidRDefault="00157BDC" w:rsidP="00157BDC">
      <w:pPr>
        <w:pStyle w:val="Listeavsnitt"/>
      </w:pPr>
    </w:p>
    <w:p w:rsidR="00DE0E98" w:rsidRDefault="00DE0E98" w:rsidP="00157BDC"/>
    <w:p w:rsidR="00DE0E98" w:rsidRDefault="00DE0E98" w:rsidP="00DE0E98"/>
    <w:p w:rsidR="00DE0E98" w:rsidRPr="007412CA" w:rsidRDefault="00DE0E98" w:rsidP="006B5404"/>
    <w:sectPr w:rsidR="00DE0E98" w:rsidRPr="007412CA" w:rsidSect="0027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176"/>
    <w:multiLevelType w:val="hybridMultilevel"/>
    <w:tmpl w:val="2A64A9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523"/>
    <w:multiLevelType w:val="hybridMultilevel"/>
    <w:tmpl w:val="19181F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3AC"/>
    <w:multiLevelType w:val="multilevel"/>
    <w:tmpl w:val="E1F05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013CF0"/>
    <w:multiLevelType w:val="hybridMultilevel"/>
    <w:tmpl w:val="FC2A71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017B"/>
    <w:multiLevelType w:val="hybridMultilevel"/>
    <w:tmpl w:val="F816F990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46574B4"/>
    <w:multiLevelType w:val="hybridMultilevel"/>
    <w:tmpl w:val="00D89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B1A"/>
    <w:multiLevelType w:val="hybridMultilevel"/>
    <w:tmpl w:val="3D4E31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6B3F"/>
    <w:multiLevelType w:val="hybridMultilevel"/>
    <w:tmpl w:val="379256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358"/>
    <w:multiLevelType w:val="hybridMultilevel"/>
    <w:tmpl w:val="61DA3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7556B"/>
    <w:multiLevelType w:val="hybridMultilevel"/>
    <w:tmpl w:val="6BB8F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311C4"/>
    <w:multiLevelType w:val="multilevel"/>
    <w:tmpl w:val="7CDED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5B78CC"/>
    <w:multiLevelType w:val="hybridMultilevel"/>
    <w:tmpl w:val="F768EE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D069D"/>
    <w:multiLevelType w:val="hybridMultilevel"/>
    <w:tmpl w:val="BC84A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F3FE6"/>
    <w:multiLevelType w:val="hybridMultilevel"/>
    <w:tmpl w:val="22488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A3E76"/>
    <w:multiLevelType w:val="multilevel"/>
    <w:tmpl w:val="F1CA9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B506EC"/>
    <w:multiLevelType w:val="hybridMultilevel"/>
    <w:tmpl w:val="A7A046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DFE"/>
    <w:multiLevelType w:val="hybridMultilevel"/>
    <w:tmpl w:val="7806087E"/>
    <w:lvl w:ilvl="0" w:tplc="0414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97"/>
    <w:rsid w:val="00033FF1"/>
    <w:rsid w:val="00056B3F"/>
    <w:rsid w:val="0006096B"/>
    <w:rsid w:val="00061695"/>
    <w:rsid w:val="00063238"/>
    <w:rsid w:val="000E6CEA"/>
    <w:rsid w:val="00157BDC"/>
    <w:rsid w:val="00185012"/>
    <w:rsid w:val="001C0276"/>
    <w:rsid w:val="001D1587"/>
    <w:rsid w:val="001E7E5A"/>
    <w:rsid w:val="002573C1"/>
    <w:rsid w:val="00270C62"/>
    <w:rsid w:val="002E1F5B"/>
    <w:rsid w:val="002E3C23"/>
    <w:rsid w:val="002E63FA"/>
    <w:rsid w:val="002F453D"/>
    <w:rsid w:val="00386A8B"/>
    <w:rsid w:val="00386EBA"/>
    <w:rsid w:val="003C5021"/>
    <w:rsid w:val="003E12CF"/>
    <w:rsid w:val="0042221D"/>
    <w:rsid w:val="005043D4"/>
    <w:rsid w:val="00555956"/>
    <w:rsid w:val="005568CF"/>
    <w:rsid w:val="005A057A"/>
    <w:rsid w:val="005E64A3"/>
    <w:rsid w:val="00600DC4"/>
    <w:rsid w:val="0063415B"/>
    <w:rsid w:val="00641BF2"/>
    <w:rsid w:val="006B5404"/>
    <w:rsid w:val="007412CA"/>
    <w:rsid w:val="0075151A"/>
    <w:rsid w:val="0076218D"/>
    <w:rsid w:val="007810DF"/>
    <w:rsid w:val="0079728F"/>
    <w:rsid w:val="007C57C3"/>
    <w:rsid w:val="00853980"/>
    <w:rsid w:val="00857C62"/>
    <w:rsid w:val="00866A2B"/>
    <w:rsid w:val="0088503F"/>
    <w:rsid w:val="00892CA9"/>
    <w:rsid w:val="009264D2"/>
    <w:rsid w:val="00955C30"/>
    <w:rsid w:val="00991FC2"/>
    <w:rsid w:val="00993094"/>
    <w:rsid w:val="009B196A"/>
    <w:rsid w:val="009C11DD"/>
    <w:rsid w:val="00A9040B"/>
    <w:rsid w:val="00A91E3E"/>
    <w:rsid w:val="00AA4314"/>
    <w:rsid w:val="00AD718D"/>
    <w:rsid w:val="00B34097"/>
    <w:rsid w:val="00B76305"/>
    <w:rsid w:val="00BF5CC1"/>
    <w:rsid w:val="00CD3170"/>
    <w:rsid w:val="00CD6CC0"/>
    <w:rsid w:val="00D56049"/>
    <w:rsid w:val="00D633E6"/>
    <w:rsid w:val="00D91B3A"/>
    <w:rsid w:val="00D92496"/>
    <w:rsid w:val="00D97BFC"/>
    <w:rsid w:val="00DB4DBA"/>
    <w:rsid w:val="00DD3B1E"/>
    <w:rsid w:val="00DE0E98"/>
    <w:rsid w:val="00DF53DD"/>
    <w:rsid w:val="00E339CB"/>
    <w:rsid w:val="00E35FE9"/>
    <w:rsid w:val="00EA677E"/>
    <w:rsid w:val="00EC6A9D"/>
    <w:rsid w:val="00F81917"/>
    <w:rsid w:val="00F84993"/>
    <w:rsid w:val="00FA2ED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993"/>
    <w:pPr>
      <w:ind w:left="720"/>
      <w:contextualSpacing/>
    </w:pPr>
  </w:style>
  <w:style w:type="character" w:styleId="Merknadsreferanse">
    <w:name w:val="annotation reference"/>
    <w:basedOn w:val="Standardskriftforavsnitt"/>
    <w:rsid w:val="00422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222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2221D"/>
  </w:style>
  <w:style w:type="paragraph" w:styleId="Kommentaremne">
    <w:name w:val="annotation subject"/>
    <w:basedOn w:val="Merknadstekst"/>
    <w:next w:val="Merknadstekst"/>
    <w:link w:val="KommentaremneTegn"/>
    <w:rsid w:val="00422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2221D"/>
    <w:rPr>
      <w:b/>
      <w:bCs/>
    </w:rPr>
  </w:style>
  <w:style w:type="paragraph" w:styleId="Bobletekst">
    <w:name w:val="Balloon Text"/>
    <w:basedOn w:val="Normal"/>
    <w:link w:val="BobletekstTegn"/>
    <w:rsid w:val="004222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222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40B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CD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4993"/>
    <w:pPr>
      <w:ind w:left="720"/>
      <w:contextualSpacing/>
    </w:pPr>
  </w:style>
  <w:style w:type="character" w:styleId="Merknadsreferanse">
    <w:name w:val="annotation reference"/>
    <w:basedOn w:val="Standardskriftforavsnitt"/>
    <w:rsid w:val="00422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2221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2221D"/>
  </w:style>
  <w:style w:type="paragraph" w:styleId="Kommentaremne">
    <w:name w:val="annotation subject"/>
    <w:basedOn w:val="Merknadstekst"/>
    <w:next w:val="Merknadstekst"/>
    <w:link w:val="KommentaremneTegn"/>
    <w:rsid w:val="00422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2221D"/>
    <w:rPr>
      <w:b/>
      <w:bCs/>
    </w:rPr>
  </w:style>
  <w:style w:type="paragraph" w:styleId="Bobletekst">
    <w:name w:val="Balloon Text"/>
    <w:basedOn w:val="Normal"/>
    <w:link w:val="BobletekstTegn"/>
    <w:rsid w:val="0042221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222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40B"/>
    <w:pPr>
      <w:spacing w:before="100" w:beforeAutospacing="1" w:after="100" w:afterAutospacing="1"/>
    </w:pPr>
  </w:style>
  <w:style w:type="table" w:styleId="Tabellrutenett">
    <w:name w:val="Table Grid"/>
    <w:basedOn w:val="Vanligtabell"/>
    <w:rsid w:val="00CD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220AEDE8</Template>
  <TotalTime>445</TotalTime>
  <Pages>7</Pages>
  <Words>1466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Anita Anfindsen</dc:creator>
  <cp:lastModifiedBy>Mette Anita Anfindsen</cp:lastModifiedBy>
  <cp:revision>26</cp:revision>
  <cp:lastPrinted>2015-01-13T07:47:00Z</cp:lastPrinted>
  <dcterms:created xsi:type="dcterms:W3CDTF">2015-01-06T13:34:00Z</dcterms:created>
  <dcterms:modified xsi:type="dcterms:W3CDTF">2015-03-03T08:22:00Z</dcterms:modified>
</cp:coreProperties>
</file>